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BC" w:rsidRDefault="004650D0" w:rsidP="00D24B2D">
      <w:pPr>
        <w:rPr>
          <w:rFonts w:cstheme="minorHAnsi"/>
          <w:sz w:val="36"/>
          <w:szCs w:val="36"/>
        </w:rPr>
      </w:pPr>
      <w:r>
        <w:rPr>
          <w:rFonts w:cstheme="minorHAnsi"/>
          <w:b/>
          <w:color w:val="76923C" w:themeColor="accent3" w:themeShade="BF"/>
          <w:sz w:val="72"/>
          <w:szCs w:val="72"/>
        </w:rPr>
        <w:t>Report on activities 2014 - 14</w:t>
      </w:r>
    </w:p>
    <w:p w:rsidR="00634295" w:rsidRDefault="00634295" w:rsidP="00634295">
      <w:pPr>
        <w:jc w:val="center"/>
        <w:rPr>
          <w:rFonts w:cstheme="minorHAnsi"/>
          <w:sz w:val="40"/>
          <w:szCs w:val="40"/>
        </w:rPr>
        <w:sectPr w:rsidR="00634295" w:rsidSect="004650D0">
          <w:type w:val="continuous"/>
          <w:pgSz w:w="11906" w:h="16838"/>
          <w:pgMar w:top="1440" w:right="1440" w:bottom="1440" w:left="1440" w:header="708" w:footer="708" w:gutter="0"/>
          <w:cols w:space="720"/>
          <w:docGrid w:linePitch="360"/>
        </w:sectPr>
      </w:pPr>
    </w:p>
    <w:p w:rsidR="004650D0" w:rsidRDefault="004650D0" w:rsidP="004650D0">
      <w:pPr>
        <w:spacing w:line="240" w:lineRule="auto"/>
        <w:rPr>
          <w:rFonts w:cstheme="minorHAnsi"/>
          <w:color w:val="FF0000"/>
          <w:sz w:val="40"/>
          <w:szCs w:val="40"/>
        </w:rPr>
      </w:pPr>
    </w:p>
    <w:p w:rsidR="003C350B" w:rsidRPr="003C350B" w:rsidRDefault="003C350B" w:rsidP="003C350B">
      <w:pPr>
        <w:tabs>
          <w:tab w:val="left" w:pos="330"/>
          <w:tab w:val="right" w:pos="3301"/>
        </w:tabs>
        <w:spacing w:line="240" w:lineRule="auto"/>
        <w:rPr>
          <w:rFonts w:cstheme="minorHAnsi"/>
          <w:sz w:val="40"/>
          <w:szCs w:val="40"/>
        </w:rPr>
      </w:pPr>
      <w:proofErr w:type="spellStart"/>
      <w:r w:rsidRPr="003C350B">
        <w:rPr>
          <w:rFonts w:cstheme="minorHAnsi"/>
          <w:color w:val="FF0000"/>
          <w:sz w:val="40"/>
          <w:szCs w:val="40"/>
        </w:rPr>
        <w:t>TOSTA</w:t>
      </w:r>
      <w:proofErr w:type="spellEnd"/>
    </w:p>
    <w:p w:rsidR="003C350B" w:rsidRPr="00445039" w:rsidRDefault="003C350B" w:rsidP="003C350B">
      <w:pPr>
        <w:tabs>
          <w:tab w:val="left" w:pos="330"/>
          <w:tab w:val="right" w:pos="3301"/>
        </w:tabs>
        <w:rPr>
          <w:rFonts w:cstheme="minorHAnsi"/>
          <w:sz w:val="24"/>
          <w:szCs w:val="24"/>
        </w:rPr>
      </w:pPr>
      <w:r w:rsidRPr="00445039">
        <w:rPr>
          <w:rFonts w:cstheme="minorHAnsi"/>
          <w:sz w:val="24"/>
          <w:szCs w:val="24"/>
        </w:rPr>
        <w:t xml:space="preserve">Thanks largely to the generosity </w:t>
      </w:r>
      <w:proofErr w:type="spellStart"/>
      <w:proofErr w:type="gramStart"/>
      <w:r w:rsidRPr="00445039">
        <w:rPr>
          <w:rFonts w:cstheme="minorHAnsi"/>
          <w:sz w:val="24"/>
          <w:szCs w:val="24"/>
        </w:rPr>
        <w:t>od</w:t>
      </w:r>
      <w:proofErr w:type="spellEnd"/>
      <w:proofErr w:type="gramEnd"/>
      <w:r w:rsidRPr="00445039">
        <w:rPr>
          <w:rFonts w:cstheme="minorHAnsi"/>
          <w:sz w:val="24"/>
          <w:szCs w:val="24"/>
        </w:rPr>
        <w:t xml:space="preserve"> DSS2016, the </w:t>
      </w:r>
      <w:proofErr w:type="spellStart"/>
      <w:r w:rsidRPr="00445039">
        <w:rPr>
          <w:rFonts w:cstheme="minorHAnsi"/>
          <w:sz w:val="24"/>
          <w:szCs w:val="24"/>
        </w:rPr>
        <w:t>TOSTA</w:t>
      </w:r>
      <w:proofErr w:type="spellEnd"/>
      <w:r w:rsidRPr="00445039">
        <w:rPr>
          <w:rFonts w:cstheme="minorHAnsi"/>
          <w:sz w:val="24"/>
          <w:szCs w:val="24"/>
        </w:rPr>
        <w:t xml:space="preserve"> programme of artist residencies and travelling roadshow will be taking place throughout 2016.  Celtic Neighbours is one of five core partners, with specific responsibility for network management and information flow, and for co-ordinating events within Wales. We</w:t>
      </w:r>
      <w:r>
        <w:rPr>
          <w:rFonts w:cstheme="minorHAnsi"/>
          <w:sz w:val="24"/>
          <w:szCs w:val="24"/>
        </w:rPr>
        <w:t xml:space="preserve"> are delighted that at almost the last minute, we’ve been able to draw in new partners from Cornwall and Galicia, ensuring that the project represents the vast majority of minority linguistic cultures in the north-west of Europe.</w:t>
      </w:r>
    </w:p>
    <w:p w:rsidR="004650D0" w:rsidRDefault="004650D0" w:rsidP="004650D0">
      <w:pPr>
        <w:spacing w:line="240" w:lineRule="auto"/>
        <w:rPr>
          <w:rFonts w:cstheme="minorHAnsi"/>
          <w:color w:val="FF0000"/>
          <w:sz w:val="40"/>
          <w:szCs w:val="40"/>
        </w:rPr>
      </w:pPr>
      <w:r>
        <w:rPr>
          <w:rFonts w:cstheme="minorHAnsi"/>
          <w:color w:val="FF0000"/>
          <w:sz w:val="40"/>
          <w:szCs w:val="40"/>
        </w:rPr>
        <w:t>PROJECT ACTIVITIES</w:t>
      </w:r>
    </w:p>
    <w:p w:rsidR="004865A2" w:rsidRDefault="00B42BBC" w:rsidP="004650D0">
      <w:pPr>
        <w:spacing w:line="240" w:lineRule="auto"/>
        <w:rPr>
          <w:rFonts w:cstheme="minorHAnsi"/>
          <w:sz w:val="24"/>
          <w:szCs w:val="24"/>
        </w:rPr>
      </w:pPr>
      <w:r w:rsidRPr="00B42BBC">
        <w:rPr>
          <w:rFonts w:cstheme="minorHAnsi"/>
          <w:sz w:val="24"/>
          <w:szCs w:val="24"/>
        </w:rPr>
        <w:t xml:space="preserve">Following the </w:t>
      </w:r>
      <w:r w:rsidR="0047469F">
        <w:rPr>
          <w:rFonts w:cstheme="minorHAnsi"/>
          <w:sz w:val="24"/>
          <w:szCs w:val="24"/>
        </w:rPr>
        <w:t xml:space="preserve">great </w:t>
      </w:r>
      <w:r w:rsidRPr="00B42BBC">
        <w:rPr>
          <w:rFonts w:cstheme="minorHAnsi"/>
          <w:sz w:val="24"/>
          <w:szCs w:val="24"/>
        </w:rPr>
        <w:t>success of</w:t>
      </w:r>
      <w:r>
        <w:rPr>
          <w:rFonts w:cstheme="minorHAnsi"/>
          <w:sz w:val="24"/>
          <w:szCs w:val="24"/>
        </w:rPr>
        <w:t xml:space="preserve"> the Basque band ‘</w:t>
      </w:r>
      <w:proofErr w:type="spellStart"/>
      <w:r>
        <w:rPr>
          <w:rFonts w:cstheme="minorHAnsi"/>
          <w:sz w:val="24"/>
          <w:szCs w:val="24"/>
        </w:rPr>
        <w:t>Bitartean</w:t>
      </w:r>
      <w:proofErr w:type="spellEnd"/>
      <w:r>
        <w:rPr>
          <w:rFonts w:cstheme="minorHAnsi"/>
          <w:sz w:val="24"/>
          <w:szCs w:val="24"/>
        </w:rPr>
        <w:t xml:space="preserve">’ </w:t>
      </w:r>
      <w:r w:rsidR="007B231C">
        <w:rPr>
          <w:rFonts w:cstheme="minorHAnsi"/>
          <w:sz w:val="24"/>
          <w:szCs w:val="24"/>
        </w:rPr>
        <w:t>who</w:t>
      </w:r>
      <w:r>
        <w:rPr>
          <w:rFonts w:cstheme="minorHAnsi"/>
          <w:sz w:val="24"/>
          <w:szCs w:val="24"/>
        </w:rPr>
        <w:t xml:space="preserve"> toured Ireland and Wales in 2013 and 2014, we invited the Galician piper, university professor and musicologist </w:t>
      </w:r>
      <w:proofErr w:type="spellStart"/>
      <w:r>
        <w:rPr>
          <w:rFonts w:cstheme="minorHAnsi"/>
          <w:sz w:val="24"/>
          <w:szCs w:val="24"/>
        </w:rPr>
        <w:t>Xosé</w:t>
      </w:r>
      <w:proofErr w:type="spellEnd"/>
      <w:r>
        <w:rPr>
          <w:rFonts w:cstheme="minorHAnsi"/>
          <w:sz w:val="24"/>
          <w:szCs w:val="24"/>
        </w:rPr>
        <w:t xml:space="preserve"> Manuel Sánchez Rei to visit north and west Wales for a flying visit this February.  He performed to four sell-out audiences, made contacts with musicians and academics, and made friends wherever he went.</w:t>
      </w:r>
    </w:p>
    <w:p w:rsidR="00B42BBC" w:rsidRDefault="0047469F" w:rsidP="0047469F">
      <w:pPr>
        <w:spacing w:line="240" w:lineRule="auto"/>
        <w:jc w:val="both"/>
        <w:rPr>
          <w:rFonts w:cstheme="minorHAnsi"/>
          <w:sz w:val="24"/>
          <w:szCs w:val="24"/>
        </w:rPr>
      </w:pPr>
      <w:r>
        <w:rPr>
          <w:rFonts w:cstheme="minorHAnsi"/>
          <w:sz w:val="24"/>
          <w:szCs w:val="24"/>
        </w:rPr>
        <w:t>“</w:t>
      </w:r>
      <w:r w:rsidRPr="0047469F">
        <w:rPr>
          <w:rFonts w:cstheme="minorHAnsi"/>
          <w:sz w:val="24"/>
          <w:szCs w:val="24"/>
        </w:rPr>
        <w:t>The week in which I was in Wales</w:t>
      </w:r>
      <w:r>
        <w:rPr>
          <w:rFonts w:cstheme="minorHAnsi"/>
          <w:sz w:val="24"/>
          <w:szCs w:val="24"/>
        </w:rPr>
        <w:t xml:space="preserve"> was magnificent in every sense,” he commented afterwards.  “</w:t>
      </w:r>
      <w:r w:rsidRPr="0047469F">
        <w:rPr>
          <w:rFonts w:cstheme="minorHAnsi"/>
          <w:sz w:val="24"/>
          <w:szCs w:val="24"/>
        </w:rPr>
        <w:t xml:space="preserve">I felt like in my own home. </w:t>
      </w:r>
      <w:r>
        <w:rPr>
          <w:rFonts w:cstheme="minorHAnsi"/>
          <w:sz w:val="24"/>
          <w:szCs w:val="24"/>
        </w:rPr>
        <w:t xml:space="preserve"> </w:t>
      </w:r>
      <w:r w:rsidRPr="0047469F">
        <w:rPr>
          <w:rFonts w:cstheme="minorHAnsi"/>
          <w:sz w:val="24"/>
          <w:szCs w:val="24"/>
        </w:rPr>
        <w:t>I will never be able to forget these days of friendship a</w:t>
      </w:r>
      <w:r>
        <w:rPr>
          <w:rFonts w:cstheme="minorHAnsi"/>
          <w:sz w:val="24"/>
          <w:szCs w:val="24"/>
        </w:rPr>
        <w:t xml:space="preserve">nd music - and </w:t>
      </w:r>
      <w:proofErr w:type="spellStart"/>
      <w:r>
        <w:rPr>
          <w:rFonts w:cstheme="minorHAnsi"/>
          <w:sz w:val="24"/>
          <w:szCs w:val="24"/>
        </w:rPr>
        <w:t>iechyd</w:t>
      </w:r>
      <w:proofErr w:type="spellEnd"/>
      <w:r>
        <w:rPr>
          <w:rFonts w:cstheme="minorHAnsi"/>
          <w:sz w:val="24"/>
          <w:szCs w:val="24"/>
        </w:rPr>
        <w:t xml:space="preserve"> da...!.”</w:t>
      </w:r>
      <w:r w:rsidRPr="0047469F">
        <w:rPr>
          <w:rFonts w:cstheme="minorHAnsi"/>
          <w:sz w:val="24"/>
          <w:szCs w:val="24"/>
        </w:rPr>
        <w:t> </w:t>
      </w:r>
      <w:r>
        <w:rPr>
          <w:rFonts w:cstheme="minorHAnsi"/>
          <w:sz w:val="24"/>
          <w:szCs w:val="24"/>
        </w:rPr>
        <w:t xml:space="preserve"> We hope that </w:t>
      </w:r>
      <w:proofErr w:type="spellStart"/>
      <w:r>
        <w:rPr>
          <w:rFonts w:cstheme="minorHAnsi"/>
          <w:sz w:val="24"/>
          <w:szCs w:val="24"/>
        </w:rPr>
        <w:t>Xosé</w:t>
      </w:r>
      <w:proofErr w:type="spellEnd"/>
      <w:r>
        <w:rPr>
          <w:rFonts w:cstheme="minorHAnsi"/>
          <w:sz w:val="24"/>
          <w:szCs w:val="24"/>
        </w:rPr>
        <w:t xml:space="preserve"> Manuel will shortly be performing his magic in the west of Scotland, too.  For news of other outcomes from his visit, please read on.</w:t>
      </w:r>
    </w:p>
    <w:p w:rsidR="0047469F" w:rsidRDefault="00445039" w:rsidP="0047469F">
      <w:pPr>
        <w:spacing w:line="240" w:lineRule="auto"/>
        <w:jc w:val="both"/>
        <w:rPr>
          <w:rFonts w:cstheme="minorHAnsi"/>
          <w:sz w:val="24"/>
          <w:szCs w:val="24"/>
        </w:rPr>
      </w:pPr>
      <w:r>
        <w:rPr>
          <w:noProof/>
          <w:lang w:eastAsia="en-GB"/>
        </w:rPr>
        <w:drawing>
          <wp:anchor distT="0" distB="0" distL="114300" distR="114300" simplePos="0" relativeHeight="251659264" behindDoc="1" locked="0" layoutInCell="1" allowOverlap="1" wp14:anchorId="315E99CF" wp14:editId="153F55B2">
            <wp:simplePos x="0" y="0"/>
            <wp:positionH relativeFrom="column">
              <wp:posOffset>3048000</wp:posOffset>
            </wp:positionH>
            <wp:positionV relativeFrom="paragraph">
              <wp:posOffset>153035</wp:posOffset>
            </wp:positionV>
            <wp:extent cx="3580130" cy="2395220"/>
            <wp:effectExtent l="0" t="0" r="1270" b="5080"/>
            <wp:wrapTight wrapText="bothSides">
              <wp:wrapPolygon edited="0">
                <wp:start x="0" y="0"/>
                <wp:lineTo x="0" y="21474"/>
                <wp:lineTo x="21493" y="21474"/>
                <wp:lineTo x="21493" y="0"/>
                <wp:lineTo x="0" y="0"/>
              </wp:wrapPolygon>
            </wp:wrapTight>
            <wp:docPr id="12" name="Picture 12" descr="C:\Users\user\AppData\Local\Microsoft\Windows\Temporary Internet Files\Content.Word\KJC_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KJC_145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0130" cy="239522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A48">
        <w:rPr>
          <w:rFonts w:cstheme="minorHAnsi"/>
          <w:sz w:val="24"/>
          <w:szCs w:val="24"/>
        </w:rPr>
        <w:t xml:space="preserve">‘Clouds of Witness’, the community-based collaboration developed by Ciara O Flynn from Dingle and Naomi Heath from Ceredigion, was a huge success when shown at the Tannery Gallery of MoMA Wales in </w:t>
      </w:r>
      <w:proofErr w:type="spellStart"/>
      <w:r w:rsidR="00767A48">
        <w:rPr>
          <w:rFonts w:cstheme="minorHAnsi"/>
          <w:sz w:val="24"/>
          <w:szCs w:val="24"/>
        </w:rPr>
        <w:t>Machynlleth</w:t>
      </w:r>
      <w:proofErr w:type="spellEnd"/>
      <w:r w:rsidR="00767A48">
        <w:rPr>
          <w:rFonts w:cstheme="minorHAnsi"/>
          <w:sz w:val="24"/>
          <w:szCs w:val="24"/>
        </w:rPr>
        <w:t xml:space="preserve"> last Autumn.  This March, a pop-up of the show returned to Sabhal </w:t>
      </w:r>
      <w:proofErr w:type="spellStart"/>
      <w:proofErr w:type="gramStart"/>
      <w:r w:rsidR="00767A48">
        <w:rPr>
          <w:rFonts w:cstheme="minorHAnsi"/>
          <w:sz w:val="24"/>
          <w:szCs w:val="24"/>
        </w:rPr>
        <w:t>Mor</w:t>
      </w:r>
      <w:proofErr w:type="spellEnd"/>
      <w:proofErr w:type="gramEnd"/>
      <w:r w:rsidR="00767A48">
        <w:rPr>
          <w:rFonts w:cstheme="minorHAnsi"/>
          <w:sz w:val="24"/>
          <w:szCs w:val="24"/>
        </w:rPr>
        <w:t xml:space="preserve"> </w:t>
      </w:r>
      <w:proofErr w:type="spellStart"/>
      <w:r w:rsidR="00767A48">
        <w:rPr>
          <w:rFonts w:cstheme="minorHAnsi"/>
          <w:sz w:val="24"/>
          <w:szCs w:val="24"/>
        </w:rPr>
        <w:t>Òstaig</w:t>
      </w:r>
      <w:proofErr w:type="spellEnd"/>
      <w:r w:rsidR="00D24B2D">
        <w:rPr>
          <w:rFonts w:cstheme="minorHAnsi"/>
          <w:sz w:val="24"/>
          <w:szCs w:val="24"/>
        </w:rPr>
        <w:t xml:space="preserve"> in Skye, the Gaelic-language college of the University of the Highlands and Islands, where the artists began planning their interaction.  </w:t>
      </w:r>
      <w:r w:rsidR="007B231C">
        <w:rPr>
          <w:rFonts w:cstheme="minorHAnsi"/>
          <w:sz w:val="24"/>
          <w:szCs w:val="24"/>
        </w:rPr>
        <w:t>There were v</w:t>
      </w:r>
      <w:r w:rsidR="00D24B2D">
        <w:rPr>
          <w:rFonts w:cstheme="minorHAnsi"/>
          <w:sz w:val="24"/>
          <w:szCs w:val="24"/>
        </w:rPr>
        <w:t xml:space="preserve">ery rewarding moments </w:t>
      </w:r>
      <w:r w:rsidR="007B231C">
        <w:rPr>
          <w:rFonts w:cstheme="minorHAnsi"/>
          <w:sz w:val="24"/>
          <w:szCs w:val="24"/>
        </w:rPr>
        <w:t>sharing the work</w:t>
      </w:r>
      <w:r w:rsidR="00D24B2D">
        <w:rPr>
          <w:rFonts w:cstheme="minorHAnsi"/>
          <w:sz w:val="24"/>
          <w:szCs w:val="24"/>
        </w:rPr>
        <w:t xml:space="preserve"> with both children and adults – and </w:t>
      </w:r>
      <w:r>
        <w:rPr>
          <w:rFonts w:cstheme="minorHAnsi"/>
          <w:sz w:val="24"/>
          <w:szCs w:val="24"/>
        </w:rPr>
        <w:t>then</w:t>
      </w:r>
      <w:r w:rsidR="00D24B2D">
        <w:rPr>
          <w:rFonts w:cstheme="minorHAnsi"/>
          <w:sz w:val="24"/>
          <w:szCs w:val="24"/>
        </w:rPr>
        <w:t xml:space="preserve"> the show </w:t>
      </w:r>
      <w:r>
        <w:rPr>
          <w:rFonts w:cstheme="minorHAnsi"/>
          <w:sz w:val="24"/>
          <w:szCs w:val="24"/>
        </w:rPr>
        <w:t>moved on</w:t>
      </w:r>
      <w:r w:rsidR="00D24B2D">
        <w:rPr>
          <w:rFonts w:cstheme="minorHAnsi"/>
          <w:sz w:val="24"/>
          <w:szCs w:val="24"/>
        </w:rPr>
        <w:t xml:space="preserve"> for a month’</w:t>
      </w:r>
      <w:r w:rsidR="000461F8">
        <w:rPr>
          <w:rFonts w:cstheme="minorHAnsi"/>
          <w:sz w:val="24"/>
          <w:szCs w:val="24"/>
        </w:rPr>
        <w:t>s exhib</w:t>
      </w:r>
      <w:r w:rsidR="00D24B2D">
        <w:rPr>
          <w:rFonts w:cstheme="minorHAnsi"/>
          <w:sz w:val="24"/>
          <w:szCs w:val="24"/>
        </w:rPr>
        <w:t xml:space="preserve">ition in May, in </w:t>
      </w:r>
      <w:proofErr w:type="spellStart"/>
      <w:r w:rsidR="00D24B2D">
        <w:rPr>
          <w:rFonts w:cstheme="minorHAnsi"/>
          <w:sz w:val="24"/>
          <w:szCs w:val="24"/>
        </w:rPr>
        <w:t>Lekunberri</w:t>
      </w:r>
      <w:proofErr w:type="spellEnd"/>
      <w:r w:rsidR="00D24B2D">
        <w:rPr>
          <w:rFonts w:cstheme="minorHAnsi"/>
          <w:sz w:val="24"/>
          <w:szCs w:val="24"/>
        </w:rPr>
        <w:t xml:space="preserve"> in the Basque Country</w:t>
      </w:r>
      <w:r>
        <w:rPr>
          <w:rFonts w:cstheme="minorHAnsi"/>
          <w:sz w:val="24"/>
          <w:szCs w:val="24"/>
        </w:rPr>
        <w:t>, which was hugely successful, and has engendered two further exciting project possibilities – a youth drama exchange, and another international visual arts exhibition process</w:t>
      </w:r>
      <w:r w:rsidR="00D24B2D">
        <w:rPr>
          <w:rFonts w:cstheme="minorHAnsi"/>
          <w:sz w:val="24"/>
          <w:szCs w:val="24"/>
        </w:rPr>
        <w:t>.</w:t>
      </w:r>
    </w:p>
    <w:p w:rsidR="004650D0" w:rsidRDefault="004650D0" w:rsidP="004650D0">
      <w:pPr>
        <w:tabs>
          <w:tab w:val="left" w:pos="330"/>
          <w:tab w:val="right" w:pos="3301"/>
        </w:tabs>
        <w:spacing w:line="240" w:lineRule="auto"/>
        <w:rPr>
          <w:rFonts w:cstheme="minorHAnsi"/>
          <w:sz w:val="24"/>
          <w:szCs w:val="24"/>
        </w:rPr>
        <w:sectPr w:rsidR="004650D0" w:rsidSect="004650D0">
          <w:type w:val="continuous"/>
          <w:pgSz w:w="11906" w:h="16838"/>
          <w:pgMar w:top="720" w:right="720" w:bottom="720" w:left="720" w:header="708" w:footer="708" w:gutter="0"/>
          <w:cols w:space="720"/>
          <w:docGrid w:linePitch="360"/>
        </w:sectPr>
      </w:pPr>
      <w:r>
        <w:rPr>
          <w:rFonts w:cstheme="minorHAnsi"/>
          <w:sz w:val="24"/>
          <w:szCs w:val="24"/>
        </w:rPr>
        <w:t xml:space="preserve">In partnership with </w:t>
      </w:r>
      <w:proofErr w:type="spellStart"/>
      <w:r>
        <w:rPr>
          <w:rFonts w:cstheme="minorHAnsi"/>
          <w:sz w:val="24"/>
          <w:szCs w:val="24"/>
        </w:rPr>
        <w:t>Fíbín</w:t>
      </w:r>
      <w:proofErr w:type="spellEnd"/>
      <w:r>
        <w:rPr>
          <w:rFonts w:cstheme="minorHAnsi"/>
          <w:sz w:val="24"/>
          <w:szCs w:val="24"/>
        </w:rPr>
        <w:t xml:space="preserve"> in Connemara and Sabhal </w:t>
      </w:r>
      <w:proofErr w:type="spellStart"/>
      <w:proofErr w:type="gramStart"/>
      <w:r>
        <w:rPr>
          <w:rFonts w:cstheme="minorHAnsi"/>
          <w:sz w:val="24"/>
          <w:szCs w:val="24"/>
        </w:rPr>
        <w:t>Mor</w:t>
      </w:r>
      <w:proofErr w:type="spellEnd"/>
      <w:proofErr w:type="gramEnd"/>
      <w:r>
        <w:rPr>
          <w:rFonts w:cstheme="minorHAnsi"/>
          <w:sz w:val="24"/>
          <w:szCs w:val="24"/>
        </w:rPr>
        <w:t xml:space="preserve"> </w:t>
      </w:r>
      <w:proofErr w:type="spellStart"/>
      <w:r>
        <w:rPr>
          <w:rFonts w:cstheme="minorHAnsi"/>
          <w:sz w:val="24"/>
          <w:szCs w:val="24"/>
        </w:rPr>
        <w:t>Òstaig</w:t>
      </w:r>
      <w:proofErr w:type="spellEnd"/>
      <w:r>
        <w:rPr>
          <w:rFonts w:cstheme="minorHAnsi"/>
          <w:sz w:val="24"/>
          <w:szCs w:val="24"/>
        </w:rPr>
        <w:t xml:space="preserve"> in Skye, we’ve recently launched an initiative to work with six young performers developing an innovative, accessible and participative multi-</w:t>
      </w:r>
      <w:r>
        <w:rPr>
          <w:rFonts w:cstheme="minorHAnsi"/>
          <w:sz w:val="24"/>
          <w:szCs w:val="24"/>
        </w:rPr>
        <w:lastRenderedPageBreak/>
        <w:t xml:space="preserve">media cabaret show. This will showcase music, poetry, dance and more in </w:t>
      </w:r>
      <w:proofErr w:type="spellStart"/>
      <w:r>
        <w:rPr>
          <w:rFonts w:cstheme="minorHAnsi"/>
          <w:sz w:val="24"/>
          <w:szCs w:val="24"/>
        </w:rPr>
        <w:t>Gaidhlig</w:t>
      </w:r>
      <w:proofErr w:type="spellEnd"/>
      <w:r>
        <w:rPr>
          <w:rFonts w:cstheme="minorHAnsi"/>
          <w:sz w:val="24"/>
          <w:szCs w:val="24"/>
        </w:rPr>
        <w:t xml:space="preserve"> and Irish – and those languages alone.  Designed primarily for younger audiences, "</w:t>
      </w:r>
      <w:proofErr w:type="spellStart"/>
      <w:r w:rsidRPr="0086189E">
        <w:rPr>
          <w:rFonts w:cstheme="minorHAnsi"/>
          <w:sz w:val="24"/>
          <w:szCs w:val="24"/>
        </w:rPr>
        <w:t>Craobh-abhainn</w:t>
      </w:r>
      <w:proofErr w:type="spellEnd"/>
      <w:r w:rsidRPr="0086189E">
        <w:rPr>
          <w:rFonts w:cstheme="minorHAnsi"/>
          <w:sz w:val="24"/>
          <w:szCs w:val="24"/>
        </w:rPr>
        <w:t>" </w:t>
      </w:r>
      <w:r>
        <w:rPr>
          <w:rFonts w:cstheme="minorHAnsi"/>
          <w:sz w:val="24"/>
          <w:szCs w:val="24"/>
        </w:rPr>
        <w:t>will make use also of the visual arts, and digital resources.  After six months of preparation, it will tour first in Gaelic Scotland and the Irish Gaeltacht, and later we hope will be part of two European Capital of Culture celebrations – Donostia in 2016 and Leeuwarden in 2018.  Both cities are committed to raising the profile of Europe’s smaller languages and cultures</w:t>
      </w:r>
      <w:r w:rsidR="00445039">
        <w:rPr>
          <w:rFonts w:cstheme="minorHAnsi"/>
          <w:sz w:val="24"/>
          <w:szCs w:val="24"/>
        </w:rPr>
        <w:t xml:space="preserve">.  </w:t>
      </w:r>
      <w:proofErr w:type="spellStart"/>
      <w:r>
        <w:rPr>
          <w:rFonts w:cstheme="minorHAnsi"/>
          <w:sz w:val="24"/>
          <w:szCs w:val="24"/>
        </w:rPr>
        <w:t>Comcille</w:t>
      </w:r>
      <w:proofErr w:type="spellEnd"/>
      <w:r>
        <w:rPr>
          <w:rFonts w:cstheme="minorHAnsi"/>
          <w:sz w:val="24"/>
          <w:szCs w:val="24"/>
        </w:rPr>
        <w:t>, the</w:t>
      </w:r>
      <w:r w:rsidRPr="00732E17">
        <w:rPr>
          <w:rFonts w:cstheme="minorHAnsi"/>
          <w:sz w:val="24"/>
          <w:szCs w:val="24"/>
        </w:rPr>
        <w:t xml:space="preserve"> partnership programme between </w:t>
      </w:r>
      <w:proofErr w:type="spellStart"/>
      <w:r w:rsidRPr="00732E17">
        <w:rPr>
          <w:rFonts w:cstheme="minorHAnsi"/>
          <w:sz w:val="24"/>
          <w:szCs w:val="24"/>
        </w:rPr>
        <w:t>Foras</w:t>
      </w:r>
      <w:proofErr w:type="spellEnd"/>
      <w:r w:rsidRPr="00732E17">
        <w:rPr>
          <w:rFonts w:cstheme="minorHAnsi"/>
          <w:sz w:val="24"/>
          <w:szCs w:val="24"/>
        </w:rPr>
        <w:t xml:space="preserve"> </w:t>
      </w:r>
      <w:proofErr w:type="gramStart"/>
      <w:r w:rsidRPr="00732E17">
        <w:rPr>
          <w:rFonts w:cstheme="minorHAnsi"/>
          <w:sz w:val="24"/>
          <w:szCs w:val="24"/>
        </w:rPr>
        <w:t>na</w:t>
      </w:r>
      <w:proofErr w:type="gramEnd"/>
      <w:r w:rsidRPr="00732E17">
        <w:rPr>
          <w:rFonts w:cstheme="minorHAnsi"/>
          <w:sz w:val="24"/>
          <w:szCs w:val="24"/>
        </w:rPr>
        <w:t xml:space="preserve"> </w:t>
      </w:r>
      <w:proofErr w:type="spellStart"/>
      <w:r w:rsidRPr="00732E17">
        <w:rPr>
          <w:rFonts w:cstheme="minorHAnsi"/>
          <w:sz w:val="24"/>
          <w:szCs w:val="24"/>
        </w:rPr>
        <w:t>Gaeilge</w:t>
      </w:r>
      <w:proofErr w:type="spellEnd"/>
      <w:r w:rsidRPr="00732E17">
        <w:rPr>
          <w:rFonts w:cstheme="minorHAnsi"/>
          <w:sz w:val="24"/>
          <w:szCs w:val="24"/>
        </w:rPr>
        <w:t xml:space="preserve"> and </w:t>
      </w:r>
      <w:proofErr w:type="spellStart"/>
      <w:r w:rsidRPr="00732E17">
        <w:rPr>
          <w:rFonts w:cstheme="minorHAnsi"/>
          <w:sz w:val="24"/>
          <w:szCs w:val="24"/>
        </w:rPr>
        <w:t>Bòrd</w:t>
      </w:r>
      <w:proofErr w:type="spellEnd"/>
      <w:r w:rsidRPr="00732E17">
        <w:rPr>
          <w:rFonts w:cstheme="minorHAnsi"/>
          <w:sz w:val="24"/>
          <w:szCs w:val="24"/>
        </w:rPr>
        <w:t xml:space="preserve"> na </w:t>
      </w:r>
      <w:proofErr w:type="spellStart"/>
      <w:r w:rsidRPr="00732E17">
        <w:rPr>
          <w:rFonts w:cstheme="minorHAnsi"/>
          <w:sz w:val="24"/>
          <w:szCs w:val="24"/>
        </w:rPr>
        <w:t>Gàidhlig</w:t>
      </w:r>
      <w:proofErr w:type="spellEnd"/>
      <w:r>
        <w:rPr>
          <w:rFonts w:cstheme="minorHAnsi"/>
          <w:sz w:val="24"/>
          <w:szCs w:val="24"/>
        </w:rPr>
        <w:t xml:space="preserve">, </w:t>
      </w:r>
      <w:r w:rsidR="00445039">
        <w:rPr>
          <w:rFonts w:cstheme="minorHAnsi"/>
          <w:sz w:val="24"/>
          <w:szCs w:val="24"/>
        </w:rPr>
        <w:t xml:space="preserve">have offered financial </w:t>
      </w:r>
      <w:proofErr w:type="spellStart"/>
      <w:r w:rsidR="00445039">
        <w:rPr>
          <w:rFonts w:cstheme="minorHAnsi"/>
          <w:sz w:val="24"/>
          <w:szCs w:val="24"/>
        </w:rPr>
        <w:t>support.</w:t>
      </w:r>
      <w:r>
        <w:rPr>
          <w:rFonts w:cstheme="minorHAnsi"/>
          <w:sz w:val="24"/>
          <w:szCs w:val="24"/>
        </w:rPr>
        <w:t>for</w:t>
      </w:r>
      <w:proofErr w:type="spellEnd"/>
      <w:r>
        <w:rPr>
          <w:rFonts w:cstheme="minorHAnsi"/>
          <w:sz w:val="24"/>
          <w:szCs w:val="24"/>
        </w:rPr>
        <w:t xml:space="preserve"> financial support</w:t>
      </w:r>
      <w:r w:rsidR="00445039">
        <w:rPr>
          <w:rFonts w:cstheme="minorHAnsi"/>
          <w:sz w:val="24"/>
          <w:szCs w:val="24"/>
        </w:rPr>
        <w:t>.</w:t>
      </w:r>
      <w:r>
        <w:rPr>
          <w:rFonts w:cstheme="minorHAnsi"/>
          <w:sz w:val="24"/>
          <w:szCs w:val="24"/>
        </w:rPr>
        <w:t xml:space="preserve">  </w:t>
      </w:r>
    </w:p>
    <w:p w:rsidR="004650D0" w:rsidRDefault="004650D0" w:rsidP="004650D0">
      <w:pPr>
        <w:tabs>
          <w:tab w:val="left" w:pos="330"/>
          <w:tab w:val="right" w:pos="3301"/>
        </w:tabs>
        <w:spacing w:line="240" w:lineRule="auto"/>
        <w:rPr>
          <w:rFonts w:cstheme="minorHAnsi"/>
          <w:sz w:val="24"/>
          <w:szCs w:val="24"/>
        </w:rPr>
      </w:pPr>
      <w:r>
        <w:rPr>
          <w:rFonts w:cstheme="minorHAnsi"/>
          <w:sz w:val="24"/>
          <w:szCs w:val="24"/>
        </w:rPr>
        <w:lastRenderedPageBreak/>
        <w:t xml:space="preserve">Ruth Lambert, of MoMA </w:t>
      </w:r>
      <w:proofErr w:type="spellStart"/>
      <w:r>
        <w:rPr>
          <w:rFonts w:cstheme="minorHAnsi"/>
          <w:sz w:val="24"/>
          <w:szCs w:val="24"/>
        </w:rPr>
        <w:t>Cymru</w:t>
      </w:r>
      <w:proofErr w:type="spellEnd"/>
      <w:r>
        <w:rPr>
          <w:rFonts w:cstheme="minorHAnsi"/>
          <w:sz w:val="24"/>
          <w:szCs w:val="24"/>
        </w:rPr>
        <w:t xml:space="preserve"> at Y </w:t>
      </w:r>
      <w:proofErr w:type="spellStart"/>
      <w:r>
        <w:rPr>
          <w:rFonts w:cstheme="minorHAnsi"/>
          <w:sz w:val="24"/>
          <w:szCs w:val="24"/>
        </w:rPr>
        <w:t>Tabernacl</w:t>
      </w:r>
      <w:proofErr w:type="spellEnd"/>
      <w:r>
        <w:rPr>
          <w:rFonts w:cstheme="minorHAnsi"/>
          <w:sz w:val="24"/>
          <w:szCs w:val="24"/>
        </w:rPr>
        <w:t xml:space="preserve">, </w:t>
      </w:r>
      <w:proofErr w:type="spellStart"/>
      <w:r>
        <w:rPr>
          <w:rFonts w:cstheme="minorHAnsi"/>
          <w:sz w:val="24"/>
          <w:szCs w:val="24"/>
        </w:rPr>
        <w:t>Machynlleth</w:t>
      </w:r>
      <w:proofErr w:type="spellEnd"/>
      <w:r>
        <w:rPr>
          <w:rFonts w:cstheme="minorHAnsi"/>
          <w:sz w:val="24"/>
          <w:szCs w:val="24"/>
        </w:rPr>
        <w:t xml:space="preserve">, was so excited by the period of creative work shared there by Ciara O Flynn and Naomi Heath last year, that she has persuaded the gallery’s governors to include a regular, annual exchange of residencies between Welsh-speaking Wales and the Gaeltacht areas of Ireland.  She and </w:t>
      </w:r>
      <w:proofErr w:type="spellStart"/>
      <w:r>
        <w:rPr>
          <w:rFonts w:cstheme="minorHAnsi"/>
          <w:sz w:val="24"/>
          <w:szCs w:val="24"/>
        </w:rPr>
        <w:t>Eibhlín</w:t>
      </w:r>
      <w:proofErr w:type="spellEnd"/>
      <w:r>
        <w:rPr>
          <w:rFonts w:cstheme="minorHAnsi"/>
          <w:sz w:val="24"/>
          <w:szCs w:val="24"/>
        </w:rPr>
        <w:t xml:space="preserve"> de </w:t>
      </w:r>
      <w:proofErr w:type="spellStart"/>
      <w:r>
        <w:rPr>
          <w:rFonts w:cstheme="minorHAnsi"/>
          <w:sz w:val="24"/>
          <w:szCs w:val="24"/>
        </w:rPr>
        <w:t>Paor</w:t>
      </w:r>
      <w:proofErr w:type="spellEnd"/>
      <w:r>
        <w:rPr>
          <w:rFonts w:cstheme="minorHAnsi"/>
          <w:sz w:val="24"/>
          <w:szCs w:val="24"/>
        </w:rPr>
        <w:t xml:space="preserve"> of </w:t>
      </w:r>
      <w:proofErr w:type="spellStart"/>
      <w:r>
        <w:rPr>
          <w:rFonts w:cstheme="minorHAnsi"/>
          <w:sz w:val="24"/>
          <w:szCs w:val="24"/>
        </w:rPr>
        <w:t>Ealainn</w:t>
      </w:r>
      <w:proofErr w:type="spellEnd"/>
      <w:r>
        <w:rPr>
          <w:rFonts w:cstheme="minorHAnsi"/>
          <w:sz w:val="24"/>
          <w:szCs w:val="24"/>
        </w:rPr>
        <w:t xml:space="preserve"> </w:t>
      </w:r>
      <w:proofErr w:type="gramStart"/>
      <w:r>
        <w:rPr>
          <w:rFonts w:cstheme="minorHAnsi"/>
          <w:sz w:val="24"/>
          <w:szCs w:val="24"/>
        </w:rPr>
        <w:t>na</w:t>
      </w:r>
      <w:proofErr w:type="gramEnd"/>
      <w:r>
        <w:rPr>
          <w:rFonts w:cstheme="minorHAnsi"/>
          <w:sz w:val="24"/>
          <w:szCs w:val="24"/>
        </w:rPr>
        <w:t xml:space="preserve"> Gaeltachta are hoping the first exchanges will take place in Autumn 2015 or Spring 2016.  We are also in discussions with Elly Fletcher of An </w:t>
      </w:r>
      <w:proofErr w:type="spellStart"/>
      <w:r>
        <w:rPr>
          <w:rFonts w:cstheme="minorHAnsi"/>
          <w:sz w:val="24"/>
          <w:szCs w:val="24"/>
        </w:rPr>
        <w:t>Lantairr</w:t>
      </w:r>
      <w:proofErr w:type="spellEnd"/>
      <w:r>
        <w:rPr>
          <w:rFonts w:cstheme="minorHAnsi"/>
          <w:sz w:val="24"/>
          <w:szCs w:val="24"/>
        </w:rPr>
        <w:t xml:space="preserve"> in Stornoway, Isle of Lewis, and hope we can involve that gallery also in the exchanges.</w:t>
      </w:r>
    </w:p>
    <w:p w:rsidR="004650D0" w:rsidRDefault="00445039" w:rsidP="0047469F">
      <w:pPr>
        <w:spacing w:line="240" w:lineRule="auto"/>
        <w:jc w:val="both"/>
        <w:rPr>
          <w:rFonts w:cstheme="minorHAnsi"/>
          <w:sz w:val="24"/>
          <w:szCs w:val="24"/>
        </w:rPr>
      </w:pPr>
      <w:r>
        <w:rPr>
          <w:noProof/>
          <w:lang w:eastAsia="en-GB"/>
        </w:rPr>
        <w:drawing>
          <wp:anchor distT="0" distB="0" distL="114300" distR="114300" simplePos="0" relativeHeight="251663360" behindDoc="1" locked="0" layoutInCell="1" allowOverlap="1" wp14:anchorId="32271317" wp14:editId="20142DE0">
            <wp:simplePos x="0" y="0"/>
            <wp:positionH relativeFrom="column">
              <wp:posOffset>951865</wp:posOffset>
            </wp:positionH>
            <wp:positionV relativeFrom="paragraph">
              <wp:posOffset>69215</wp:posOffset>
            </wp:positionV>
            <wp:extent cx="5044440" cy="2486025"/>
            <wp:effectExtent l="0" t="0" r="3810" b="9525"/>
            <wp:wrapTight wrapText="bothSides">
              <wp:wrapPolygon edited="0">
                <wp:start x="0" y="0"/>
                <wp:lineTo x="0" y="21517"/>
                <wp:lineTo x="21535" y="21517"/>
                <wp:lineTo x="21535" y="0"/>
                <wp:lineTo x="0" y="0"/>
              </wp:wrapPolygon>
            </wp:wrapTight>
            <wp:docPr id="1" name="Picture 1" descr="Gallery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lery 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444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0D0" w:rsidRDefault="004650D0" w:rsidP="0047469F">
      <w:pPr>
        <w:spacing w:line="240" w:lineRule="auto"/>
        <w:jc w:val="both"/>
        <w:rPr>
          <w:rFonts w:cstheme="minorHAnsi"/>
          <w:sz w:val="24"/>
          <w:szCs w:val="24"/>
        </w:rPr>
      </w:pPr>
    </w:p>
    <w:p w:rsidR="004650D0" w:rsidRDefault="004650D0" w:rsidP="0047469F">
      <w:pPr>
        <w:spacing w:line="240" w:lineRule="auto"/>
        <w:jc w:val="both"/>
        <w:rPr>
          <w:rFonts w:cstheme="minorHAnsi"/>
          <w:sz w:val="24"/>
          <w:szCs w:val="24"/>
        </w:rPr>
        <w:sectPr w:rsidR="004650D0" w:rsidSect="004650D0">
          <w:type w:val="continuous"/>
          <w:pgSz w:w="11906" w:h="16838"/>
          <w:pgMar w:top="720" w:right="720" w:bottom="720" w:left="720" w:header="708" w:footer="708" w:gutter="0"/>
          <w:cols w:space="720"/>
          <w:docGrid w:linePitch="360"/>
        </w:sectPr>
      </w:pPr>
    </w:p>
    <w:p w:rsidR="001D6B0C" w:rsidRPr="004650D0" w:rsidRDefault="004650D0" w:rsidP="00634295">
      <w:pPr>
        <w:spacing w:line="240" w:lineRule="auto"/>
        <w:rPr>
          <w:rFonts w:cstheme="minorHAnsi"/>
          <w:color w:val="FF0000"/>
          <w:sz w:val="40"/>
          <w:szCs w:val="40"/>
        </w:rPr>
      </w:pPr>
      <w:r>
        <w:rPr>
          <w:rFonts w:cstheme="minorHAnsi"/>
          <w:color w:val="FF0000"/>
          <w:sz w:val="40"/>
          <w:szCs w:val="40"/>
        </w:rPr>
        <w:t>LANGUAGE SUPPORT</w:t>
      </w:r>
    </w:p>
    <w:p w:rsidR="000461F8" w:rsidRDefault="00A60DF0" w:rsidP="00634295">
      <w:pPr>
        <w:spacing w:line="240" w:lineRule="auto"/>
        <w:rPr>
          <w:rFonts w:cstheme="minorHAnsi"/>
          <w:sz w:val="24"/>
          <w:szCs w:val="24"/>
        </w:rPr>
      </w:pPr>
      <w:r>
        <w:rPr>
          <w:noProof/>
          <w:lang w:eastAsia="en-GB"/>
        </w:rPr>
        <w:drawing>
          <wp:anchor distT="0" distB="0" distL="114300" distR="114300" simplePos="0" relativeHeight="251660288" behindDoc="1" locked="0" layoutInCell="1" allowOverlap="1" wp14:anchorId="539FCCB8" wp14:editId="347D82FD">
            <wp:simplePos x="0" y="0"/>
            <wp:positionH relativeFrom="column">
              <wp:posOffset>-57150</wp:posOffset>
            </wp:positionH>
            <wp:positionV relativeFrom="paragraph">
              <wp:posOffset>953770</wp:posOffset>
            </wp:positionV>
            <wp:extent cx="5181600" cy="2651125"/>
            <wp:effectExtent l="0" t="0" r="0" b="0"/>
            <wp:wrapTight wrapText="bothSides">
              <wp:wrapPolygon edited="0">
                <wp:start x="0" y="0"/>
                <wp:lineTo x="0" y="21419"/>
                <wp:lineTo x="21521" y="21419"/>
                <wp:lineTo x="21521" y="0"/>
                <wp:lineTo x="0" y="0"/>
              </wp:wrapPolygon>
            </wp:wrapTight>
            <wp:docPr id="13" name="Picture 13"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in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0" cy="265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F69">
        <w:rPr>
          <w:noProof/>
          <w:lang w:eastAsia="en-GB"/>
        </w:rPr>
        <w:t xml:space="preserve">As our collaboration </w:t>
      </w:r>
      <w:r w:rsidR="004650D0">
        <w:rPr>
          <w:noProof/>
          <w:lang w:eastAsia="en-GB"/>
        </w:rPr>
        <w:t xml:space="preserve">with our partners in TOSTA </w:t>
      </w:r>
      <w:r w:rsidR="00156F69">
        <w:rPr>
          <w:noProof/>
          <w:lang w:eastAsia="en-GB"/>
        </w:rPr>
        <w:t>has grown deeper during th</w:t>
      </w:r>
      <w:r w:rsidR="004650D0">
        <w:rPr>
          <w:noProof/>
          <w:lang w:eastAsia="en-GB"/>
        </w:rPr>
        <w:t>e</w:t>
      </w:r>
      <w:r w:rsidR="00156F69">
        <w:rPr>
          <w:noProof/>
          <w:lang w:eastAsia="en-GB"/>
        </w:rPr>
        <w:t xml:space="preserve"> process</w:t>
      </w:r>
      <w:r w:rsidR="004650D0">
        <w:rPr>
          <w:noProof/>
          <w:lang w:eastAsia="en-GB"/>
        </w:rPr>
        <w:t xml:space="preserve"> of project development</w:t>
      </w:r>
      <w:r w:rsidR="00156F69">
        <w:rPr>
          <w:noProof/>
          <w:lang w:eastAsia="en-GB"/>
        </w:rPr>
        <w:t xml:space="preserve">, </w:t>
      </w:r>
      <w:r w:rsidR="00156F69">
        <w:rPr>
          <w:rFonts w:cstheme="minorHAnsi"/>
          <w:sz w:val="24"/>
          <w:szCs w:val="24"/>
        </w:rPr>
        <w:t>we’</w:t>
      </w:r>
      <w:r w:rsidR="009449EA">
        <w:rPr>
          <w:rFonts w:cstheme="minorHAnsi"/>
          <w:sz w:val="24"/>
          <w:szCs w:val="24"/>
        </w:rPr>
        <w:t xml:space="preserve">ve often found ourselves confronting a challenge about language use – and it’s one which must affect thousands of </w:t>
      </w:r>
      <w:r w:rsidR="00156F69">
        <w:rPr>
          <w:rFonts w:cstheme="minorHAnsi"/>
          <w:sz w:val="24"/>
          <w:szCs w:val="24"/>
        </w:rPr>
        <w:t>others</w:t>
      </w:r>
      <w:r w:rsidR="009449EA">
        <w:rPr>
          <w:rFonts w:cstheme="minorHAnsi"/>
          <w:sz w:val="24"/>
          <w:szCs w:val="24"/>
        </w:rPr>
        <w:t xml:space="preserve"> working in minority cultures.  How can we talk to each other, relate to our other</w:t>
      </w:r>
      <w:r w:rsidR="00156F69">
        <w:rPr>
          <w:rFonts w:cstheme="minorHAnsi"/>
          <w:sz w:val="24"/>
          <w:szCs w:val="24"/>
        </w:rPr>
        <w:t xml:space="preserve"> friends and stakeholders, and at the same time a</w:t>
      </w:r>
      <w:r w:rsidR="009449EA">
        <w:rPr>
          <w:rFonts w:cstheme="minorHAnsi"/>
          <w:sz w:val="24"/>
          <w:szCs w:val="24"/>
        </w:rPr>
        <w:t xml:space="preserve">ddress a continent-wide audience, without always reverting to the world languages like English, Spanish and German?  Words are the envelopes of culture, and we’re all aware of how much we lose from every interaction when we do this. At the same time, how do we prioritise our own languages and cultures without diminishing and excluding the many interested people without access to them?  “If we don’t address the minority that is in everyone,” </w:t>
      </w:r>
      <w:r w:rsidR="009449EA">
        <w:rPr>
          <w:rFonts w:cstheme="minorHAnsi"/>
          <w:sz w:val="24"/>
          <w:szCs w:val="24"/>
        </w:rPr>
        <w:lastRenderedPageBreak/>
        <w:t xml:space="preserve">commented the Basque boat-builder </w:t>
      </w:r>
      <w:proofErr w:type="spellStart"/>
      <w:r w:rsidR="009449EA">
        <w:rPr>
          <w:rFonts w:cstheme="minorHAnsi"/>
          <w:sz w:val="24"/>
          <w:szCs w:val="24"/>
        </w:rPr>
        <w:t>Xabi</w:t>
      </w:r>
      <w:proofErr w:type="spellEnd"/>
      <w:r w:rsidR="009449EA">
        <w:rPr>
          <w:rFonts w:cstheme="minorHAnsi"/>
          <w:sz w:val="24"/>
          <w:szCs w:val="24"/>
        </w:rPr>
        <w:t xml:space="preserve"> </w:t>
      </w:r>
      <w:proofErr w:type="spellStart"/>
      <w:r w:rsidR="009449EA">
        <w:rPr>
          <w:rFonts w:cstheme="minorHAnsi"/>
          <w:sz w:val="24"/>
          <w:szCs w:val="24"/>
        </w:rPr>
        <w:t>Agote</w:t>
      </w:r>
      <w:proofErr w:type="spellEnd"/>
      <w:r w:rsidR="009449EA">
        <w:rPr>
          <w:rFonts w:cstheme="minorHAnsi"/>
          <w:sz w:val="24"/>
          <w:szCs w:val="24"/>
        </w:rPr>
        <w:t xml:space="preserve"> once, “and just talk to ourselves, we’re missing an enormous opportunity.”</w:t>
      </w:r>
    </w:p>
    <w:p w:rsidR="009449EA" w:rsidRDefault="001D6B0C" w:rsidP="00634295">
      <w:pPr>
        <w:spacing w:line="240" w:lineRule="auto"/>
        <w:rPr>
          <w:rFonts w:cstheme="minorHAnsi"/>
          <w:sz w:val="24"/>
          <w:szCs w:val="24"/>
        </w:rPr>
      </w:pPr>
      <w:r>
        <w:rPr>
          <w:noProof/>
          <w:lang w:eastAsia="en-GB"/>
        </w:rPr>
        <w:drawing>
          <wp:anchor distT="0" distB="0" distL="114300" distR="114300" simplePos="0" relativeHeight="251661312" behindDoc="1" locked="0" layoutInCell="1" allowOverlap="1" wp14:anchorId="4E16FD13" wp14:editId="62F7A195">
            <wp:simplePos x="0" y="0"/>
            <wp:positionH relativeFrom="column">
              <wp:posOffset>1651000</wp:posOffset>
            </wp:positionH>
            <wp:positionV relativeFrom="paragraph">
              <wp:posOffset>809625</wp:posOffset>
            </wp:positionV>
            <wp:extent cx="5029200" cy="2573655"/>
            <wp:effectExtent l="0" t="0" r="0" b="0"/>
            <wp:wrapTight wrapText="bothSides">
              <wp:wrapPolygon edited="0">
                <wp:start x="0" y="0"/>
                <wp:lineTo x="0" y="21424"/>
                <wp:lineTo x="21518" y="21424"/>
                <wp:lineTo x="21518" y="0"/>
                <wp:lineTo x="0" y="0"/>
              </wp:wrapPolygon>
            </wp:wrapTight>
            <wp:docPr id="14" name="Picture 14" descr="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in image"/>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16000"/>
                              </a14:imgEffect>
                            </a14:imgLayer>
                          </a14:imgProps>
                        </a:ext>
                        <a:ext uri="{28A0092B-C50C-407E-A947-70E740481C1C}">
                          <a14:useLocalDpi xmlns:a14="http://schemas.microsoft.com/office/drawing/2010/main" val="0"/>
                        </a:ext>
                      </a:extLst>
                    </a:blip>
                    <a:srcRect/>
                    <a:stretch>
                      <a:fillRect/>
                    </a:stretch>
                  </pic:blipFill>
                  <pic:spPr bwMode="auto">
                    <a:xfrm>
                      <a:off x="0" y="0"/>
                      <a:ext cx="5029200" cy="257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9EA">
        <w:rPr>
          <w:rFonts w:cstheme="minorHAnsi"/>
          <w:sz w:val="24"/>
          <w:szCs w:val="24"/>
        </w:rPr>
        <w:t xml:space="preserve">So we at Celtic Neighbours, with our partners across Europe, are determined to take every opportunity, </w:t>
      </w:r>
      <w:r w:rsidR="00156F69">
        <w:rPr>
          <w:rFonts w:cstheme="minorHAnsi"/>
          <w:sz w:val="24"/>
          <w:szCs w:val="24"/>
        </w:rPr>
        <w:t>as our relationships and activities continue to take shape</w:t>
      </w:r>
      <w:r w:rsidR="009449EA">
        <w:rPr>
          <w:rFonts w:cstheme="minorHAnsi"/>
          <w:sz w:val="24"/>
          <w:szCs w:val="24"/>
        </w:rPr>
        <w:t xml:space="preserve">, to develop a practice that maximises our use of all the smaller languages, while leaving </w:t>
      </w:r>
      <w:r w:rsidR="00CB52A2">
        <w:rPr>
          <w:rFonts w:cstheme="minorHAnsi"/>
          <w:sz w:val="24"/>
          <w:szCs w:val="24"/>
        </w:rPr>
        <w:t xml:space="preserve">doors and windows open and welcoming involvement </w:t>
      </w:r>
      <w:r w:rsidR="00B64DD1">
        <w:rPr>
          <w:rFonts w:cstheme="minorHAnsi"/>
          <w:sz w:val="24"/>
          <w:szCs w:val="24"/>
        </w:rPr>
        <w:t>in</w:t>
      </w:r>
      <w:r w:rsidR="00CB52A2">
        <w:rPr>
          <w:rFonts w:cstheme="minorHAnsi"/>
          <w:sz w:val="24"/>
          <w:szCs w:val="24"/>
        </w:rPr>
        <w:t xml:space="preserve"> the big ones.  This will demand enthusiastic research into </w:t>
      </w:r>
      <w:r>
        <w:rPr>
          <w:rFonts w:cstheme="minorHAnsi"/>
          <w:sz w:val="24"/>
          <w:szCs w:val="24"/>
        </w:rPr>
        <w:t xml:space="preserve">emerging </w:t>
      </w:r>
      <w:r w:rsidR="00CB52A2">
        <w:rPr>
          <w:rFonts w:cstheme="minorHAnsi"/>
          <w:sz w:val="24"/>
          <w:szCs w:val="24"/>
        </w:rPr>
        <w:t xml:space="preserve">digital technologies, frequent interchange of ideas and opportunities, and also a commitment by all of us to begin learning and sharing each other’s languages.  We hope by the end of this period </w:t>
      </w:r>
      <w:r w:rsidR="004650D0">
        <w:rPr>
          <w:rFonts w:cstheme="minorHAnsi"/>
          <w:sz w:val="24"/>
          <w:szCs w:val="24"/>
        </w:rPr>
        <w:t>to offer a template, which we might call</w:t>
      </w:r>
      <w:r w:rsidR="00CB52A2">
        <w:rPr>
          <w:rFonts w:cstheme="minorHAnsi"/>
          <w:sz w:val="24"/>
          <w:szCs w:val="24"/>
        </w:rPr>
        <w:t xml:space="preserve"> ‘The </w:t>
      </w:r>
      <w:proofErr w:type="spellStart"/>
      <w:r w:rsidR="00CB52A2">
        <w:rPr>
          <w:rFonts w:cstheme="minorHAnsi"/>
          <w:sz w:val="24"/>
          <w:szCs w:val="24"/>
        </w:rPr>
        <w:t>TOSTA</w:t>
      </w:r>
      <w:proofErr w:type="spellEnd"/>
      <w:r w:rsidR="00CB52A2">
        <w:rPr>
          <w:rFonts w:cstheme="minorHAnsi"/>
          <w:sz w:val="24"/>
          <w:szCs w:val="24"/>
        </w:rPr>
        <w:t xml:space="preserve"> </w:t>
      </w:r>
      <w:r w:rsidR="004650D0">
        <w:rPr>
          <w:rFonts w:cstheme="minorHAnsi"/>
          <w:sz w:val="24"/>
          <w:szCs w:val="24"/>
        </w:rPr>
        <w:t>Template</w:t>
      </w:r>
      <w:r w:rsidR="00CB52A2">
        <w:rPr>
          <w:rFonts w:cstheme="minorHAnsi"/>
          <w:sz w:val="24"/>
          <w:szCs w:val="24"/>
        </w:rPr>
        <w:t xml:space="preserve">’ to other </w:t>
      </w:r>
      <w:r w:rsidR="006D406A">
        <w:rPr>
          <w:rFonts w:cstheme="minorHAnsi"/>
          <w:sz w:val="24"/>
          <w:szCs w:val="24"/>
        </w:rPr>
        <w:t xml:space="preserve">interested </w:t>
      </w:r>
      <w:r w:rsidR="00CB52A2">
        <w:rPr>
          <w:rFonts w:cstheme="minorHAnsi"/>
          <w:sz w:val="24"/>
          <w:szCs w:val="24"/>
        </w:rPr>
        <w:t>groups and organisations</w:t>
      </w:r>
      <w:r w:rsidR="006D406A">
        <w:rPr>
          <w:rFonts w:cstheme="minorHAnsi"/>
          <w:sz w:val="24"/>
          <w:szCs w:val="24"/>
        </w:rPr>
        <w:t>,</w:t>
      </w:r>
      <w:r w:rsidR="00CB52A2">
        <w:rPr>
          <w:rFonts w:cstheme="minorHAnsi"/>
          <w:sz w:val="24"/>
          <w:szCs w:val="24"/>
        </w:rPr>
        <w:t xml:space="preserve"> to </w:t>
      </w:r>
      <w:r w:rsidR="006D406A">
        <w:rPr>
          <w:rFonts w:cstheme="minorHAnsi"/>
          <w:sz w:val="24"/>
          <w:szCs w:val="24"/>
        </w:rPr>
        <w:t xml:space="preserve">use and </w:t>
      </w:r>
      <w:r w:rsidR="00CB52A2">
        <w:rPr>
          <w:rFonts w:cstheme="minorHAnsi"/>
          <w:sz w:val="24"/>
          <w:szCs w:val="24"/>
        </w:rPr>
        <w:t>carry forward as they see fit.</w:t>
      </w:r>
    </w:p>
    <w:p w:rsidR="00A60DF0" w:rsidRDefault="003C350B" w:rsidP="00634295">
      <w:pPr>
        <w:spacing w:line="240" w:lineRule="auto"/>
        <w:rPr>
          <w:rFonts w:cstheme="minorHAnsi"/>
          <w:sz w:val="24"/>
          <w:szCs w:val="24"/>
        </w:rPr>
      </w:pPr>
      <w:r>
        <w:rPr>
          <w:rFonts w:cstheme="minorHAnsi"/>
          <w:sz w:val="24"/>
          <w:szCs w:val="24"/>
        </w:rPr>
        <w:t>Another initiative ‘</w:t>
      </w:r>
      <w:proofErr w:type="spellStart"/>
      <w:r>
        <w:rPr>
          <w:rFonts w:cstheme="minorHAnsi"/>
          <w:sz w:val="24"/>
          <w:szCs w:val="24"/>
        </w:rPr>
        <w:t>ar</w:t>
      </w:r>
      <w:proofErr w:type="spellEnd"/>
      <w:r>
        <w:rPr>
          <w:rFonts w:cstheme="minorHAnsi"/>
          <w:sz w:val="24"/>
          <w:szCs w:val="24"/>
        </w:rPr>
        <w:t xml:space="preserve"> y </w:t>
      </w:r>
      <w:proofErr w:type="spellStart"/>
      <w:r>
        <w:rPr>
          <w:rFonts w:cstheme="minorHAnsi"/>
          <w:sz w:val="24"/>
          <w:szCs w:val="24"/>
        </w:rPr>
        <w:t>gweill</w:t>
      </w:r>
      <w:proofErr w:type="spellEnd"/>
      <w:r>
        <w:rPr>
          <w:rFonts w:cstheme="minorHAnsi"/>
          <w:sz w:val="24"/>
          <w:szCs w:val="24"/>
        </w:rPr>
        <w:t>’ – currently in development – is a three-way collaboration between partners in Frŷslan, the Basque Country and Wales to devise and compare materials that will empower community groups in all three countries to examine language and cultural provision in their neighbourhoods, compare results and work together on strategies.</w:t>
      </w:r>
    </w:p>
    <w:p w:rsidR="003C350B" w:rsidRDefault="003C350B" w:rsidP="00634295">
      <w:pPr>
        <w:spacing w:line="240" w:lineRule="auto"/>
        <w:rPr>
          <w:rFonts w:cstheme="minorHAnsi"/>
          <w:sz w:val="24"/>
          <w:szCs w:val="24"/>
        </w:rPr>
      </w:pPr>
    </w:p>
    <w:p w:rsidR="006D406A" w:rsidRPr="004650D0" w:rsidRDefault="004650D0" w:rsidP="004D1399">
      <w:pPr>
        <w:spacing w:line="240" w:lineRule="auto"/>
        <w:rPr>
          <w:rFonts w:cstheme="minorHAnsi"/>
          <w:color w:val="FF0000"/>
          <w:sz w:val="40"/>
          <w:szCs w:val="40"/>
        </w:rPr>
      </w:pPr>
      <w:proofErr w:type="spellStart"/>
      <w:r>
        <w:rPr>
          <w:rFonts w:cstheme="minorHAnsi"/>
          <w:color w:val="FF0000"/>
          <w:sz w:val="40"/>
          <w:szCs w:val="40"/>
        </w:rPr>
        <w:t>TIONAL</w:t>
      </w:r>
      <w:proofErr w:type="spellEnd"/>
      <w:r>
        <w:rPr>
          <w:rFonts w:cstheme="minorHAnsi"/>
          <w:color w:val="FF0000"/>
          <w:sz w:val="40"/>
          <w:szCs w:val="40"/>
        </w:rPr>
        <w:t xml:space="preserve"> RESEARCH</w:t>
      </w:r>
    </w:p>
    <w:p w:rsidR="004D1399" w:rsidRDefault="004D1399" w:rsidP="004D1399">
      <w:pPr>
        <w:spacing w:after="0"/>
        <w:rPr>
          <w:sz w:val="24"/>
          <w:szCs w:val="24"/>
        </w:rPr>
      </w:pPr>
      <w:r>
        <w:rPr>
          <w:rFonts w:cstheme="minorHAnsi"/>
          <w:sz w:val="24"/>
          <w:szCs w:val="24"/>
        </w:rPr>
        <w:t xml:space="preserve">As you all know by now, we were encouraged and financially supported by Highlands and Islands Enterprise to monitor the progress of the twenty-two collaborations that emerged from the </w:t>
      </w:r>
      <w:proofErr w:type="spellStart"/>
      <w:r>
        <w:rPr>
          <w:rFonts w:cstheme="minorHAnsi"/>
          <w:sz w:val="24"/>
          <w:szCs w:val="24"/>
        </w:rPr>
        <w:t>TIOBAL</w:t>
      </w:r>
      <w:proofErr w:type="spellEnd"/>
      <w:r>
        <w:rPr>
          <w:rFonts w:cstheme="minorHAnsi"/>
          <w:sz w:val="24"/>
          <w:szCs w:val="24"/>
        </w:rPr>
        <w:t xml:space="preserve"> gathering at Sabhal </w:t>
      </w:r>
      <w:proofErr w:type="spellStart"/>
      <w:proofErr w:type="gramStart"/>
      <w:r>
        <w:rPr>
          <w:rFonts w:cstheme="minorHAnsi"/>
          <w:sz w:val="24"/>
          <w:szCs w:val="24"/>
        </w:rPr>
        <w:t>Mor</w:t>
      </w:r>
      <w:proofErr w:type="spellEnd"/>
      <w:proofErr w:type="gramEnd"/>
      <w:r>
        <w:rPr>
          <w:rFonts w:cstheme="minorHAnsi"/>
          <w:sz w:val="24"/>
          <w:szCs w:val="24"/>
        </w:rPr>
        <w:t xml:space="preserve"> </w:t>
      </w:r>
      <w:proofErr w:type="spellStart"/>
      <w:r>
        <w:rPr>
          <w:rFonts w:cstheme="minorHAnsi"/>
          <w:sz w:val="24"/>
          <w:szCs w:val="24"/>
        </w:rPr>
        <w:t>Òstaig</w:t>
      </w:r>
      <w:proofErr w:type="spellEnd"/>
      <w:r>
        <w:rPr>
          <w:rFonts w:cstheme="minorHAnsi"/>
          <w:sz w:val="24"/>
          <w:szCs w:val="24"/>
        </w:rPr>
        <w:t xml:space="preserve"> in Skye, in June 2013.  We’ve maintained this process over the last eighteen months, and feedback from the sector on our report ‘</w:t>
      </w:r>
      <w:r w:rsidRPr="004D1399">
        <w:rPr>
          <w:sz w:val="24"/>
          <w:szCs w:val="24"/>
        </w:rPr>
        <w:t>Cultural collaborations and social regeneration</w:t>
      </w:r>
      <w:r>
        <w:rPr>
          <w:sz w:val="24"/>
          <w:szCs w:val="24"/>
        </w:rPr>
        <w:t>’, distributed in October last year, has been very positive.  We hope it will act as very powerful evidence on the powerful and sustainable impact – both economic and social –</w:t>
      </w:r>
      <w:r w:rsidR="00D36C8B">
        <w:rPr>
          <w:sz w:val="24"/>
          <w:szCs w:val="24"/>
        </w:rPr>
        <w:t xml:space="preserve"> o</w:t>
      </w:r>
      <w:r>
        <w:rPr>
          <w:sz w:val="24"/>
          <w:szCs w:val="24"/>
        </w:rPr>
        <w:t xml:space="preserve">f grassroots cultural activity in small communities.  Copies of the report, in both </w:t>
      </w:r>
      <w:proofErr w:type="spellStart"/>
      <w:r>
        <w:rPr>
          <w:sz w:val="24"/>
          <w:szCs w:val="24"/>
        </w:rPr>
        <w:t>Ga</w:t>
      </w:r>
      <w:r w:rsidR="00D36C8B">
        <w:rPr>
          <w:sz w:val="24"/>
          <w:szCs w:val="24"/>
        </w:rPr>
        <w:t>idhlig</w:t>
      </w:r>
      <w:proofErr w:type="spellEnd"/>
      <w:r w:rsidR="00D36C8B">
        <w:rPr>
          <w:sz w:val="24"/>
          <w:szCs w:val="24"/>
        </w:rPr>
        <w:t xml:space="preserve"> and English, </w:t>
      </w:r>
      <w:r>
        <w:rPr>
          <w:sz w:val="24"/>
          <w:szCs w:val="24"/>
        </w:rPr>
        <w:t xml:space="preserve">are available from </w:t>
      </w:r>
      <w:hyperlink r:id="rId11" w:history="1">
        <w:r w:rsidR="00D36C8B" w:rsidRPr="00DC3F7C">
          <w:rPr>
            <w:rStyle w:val="Hyperlink"/>
            <w:sz w:val="24"/>
            <w:szCs w:val="24"/>
          </w:rPr>
          <w:t>post@celtic-neighbours.eu</w:t>
        </w:r>
      </w:hyperlink>
      <w:r w:rsidR="00D36C8B">
        <w:rPr>
          <w:sz w:val="24"/>
          <w:szCs w:val="24"/>
        </w:rPr>
        <w:t>.</w:t>
      </w:r>
    </w:p>
    <w:p w:rsidR="00D36C8B" w:rsidRDefault="00D36C8B" w:rsidP="004D1399">
      <w:pPr>
        <w:spacing w:after="0"/>
        <w:rPr>
          <w:sz w:val="24"/>
          <w:szCs w:val="24"/>
        </w:rPr>
      </w:pPr>
    </w:p>
    <w:p w:rsidR="00680DA2" w:rsidRDefault="003C350B" w:rsidP="003C350B">
      <w:pPr>
        <w:spacing w:after="0"/>
        <w:rPr>
          <w:rFonts w:cstheme="minorHAnsi"/>
          <w:i/>
        </w:rPr>
      </w:pPr>
      <w:r>
        <w:rPr>
          <w:sz w:val="24"/>
          <w:szCs w:val="24"/>
        </w:rPr>
        <w:t>Eighteen</w:t>
      </w:r>
      <w:r w:rsidR="00D36C8B">
        <w:rPr>
          <w:sz w:val="24"/>
          <w:szCs w:val="24"/>
        </w:rPr>
        <w:t xml:space="preserve"> months</w:t>
      </w:r>
      <w:r>
        <w:rPr>
          <w:sz w:val="24"/>
          <w:szCs w:val="24"/>
        </w:rPr>
        <w:t xml:space="preserve"> was</w:t>
      </w:r>
      <w:r w:rsidR="00D36C8B">
        <w:rPr>
          <w:sz w:val="24"/>
          <w:szCs w:val="24"/>
        </w:rPr>
        <w:t xml:space="preserve"> not nearly long enough to chart the progress and effects of activities like these, and especially their economic effects.  Se we’re delighted that further support has been made available, by Creative Scotland, the Arts Council of Wales, </w:t>
      </w:r>
      <w:proofErr w:type="spellStart"/>
      <w:r w:rsidR="00D36C8B">
        <w:rPr>
          <w:sz w:val="24"/>
          <w:szCs w:val="24"/>
        </w:rPr>
        <w:t>Udaras</w:t>
      </w:r>
      <w:proofErr w:type="spellEnd"/>
      <w:r w:rsidR="00D36C8B">
        <w:rPr>
          <w:sz w:val="24"/>
          <w:szCs w:val="24"/>
        </w:rPr>
        <w:t xml:space="preserve"> </w:t>
      </w:r>
      <w:proofErr w:type="gramStart"/>
      <w:r w:rsidR="00D36C8B">
        <w:rPr>
          <w:sz w:val="24"/>
          <w:szCs w:val="24"/>
        </w:rPr>
        <w:t>na</w:t>
      </w:r>
      <w:proofErr w:type="gramEnd"/>
      <w:r w:rsidR="00D36C8B">
        <w:rPr>
          <w:sz w:val="24"/>
          <w:szCs w:val="24"/>
        </w:rPr>
        <w:t xml:space="preserve"> Gaeltachta and </w:t>
      </w:r>
      <w:r w:rsidR="00D36C8B">
        <w:rPr>
          <w:rFonts w:cstheme="minorHAnsi"/>
          <w:sz w:val="24"/>
          <w:szCs w:val="24"/>
        </w:rPr>
        <w:t xml:space="preserve">Sabhal </w:t>
      </w:r>
      <w:proofErr w:type="spellStart"/>
      <w:r w:rsidR="00D36C8B">
        <w:rPr>
          <w:rFonts w:cstheme="minorHAnsi"/>
          <w:sz w:val="24"/>
          <w:szCs w:val="24"/>
        </w:rPr>
        <w:t>Mor</w:t>
      </w:r>
      <w:proofErr w:type="spellEnd"/>
      <w:r w:rsidR="00D36C8B">
        <w:rPr>
          <w:rFonts w:cstheme="minorHAnsi"/>
          <w:sz w:val="24"/>
          <w:szCs w:val="24"/>
        </w:rPr>
        <w:t xml:space="preserve"> </w:t>
      </w:r>
      <w:proofErr w:type="spellStart"/>
      <w:r w:rsidR="00D36C8B">
        <w:rPr>
          <w:rFonts w:cstheme="minorHAnsi"/>
          <w:sz w:val="24"/>
          <w:szCs w:val="24"/>
        </w:rPr>
        <w:t>Òstaig</w:t>
      </w:r>
      <w:proofErr w:type="spellEnd"/>
      <w:r w:rsidR="00D36C8B">
        <w:rPr>
          <w:rFonts w:cstheme="minorHAnsi"/>
          <w:sz w:val="24"/>
          <w:szCs w:val="24"/>
        </w:rPr>
        <w:t xml:space="preserve">, to continue this research until the end of this summer.  This </w:t>
      </w:r>
      <w:r>
        <w:rPr>
          <w:rFonts w:cstheme="minorHAnsi"/>
          <w:sz w:val="24"/>
          <w:szCs w:val="24"/>
        </w:rPr>
        <w:t>has given</w:t>
      </w:r>
      <w:r w:rsidR="00D36C8B">
        <w:rPr>
          <w:rFonts w:cstheme="minorHAnsi"/>
          <w:sz w:val="24"/>
          <w:szCs w:val="24"/>
        </w:rPr>
        <w:t xml:space="preserve"> us an evaluation period of</w:t>
      </w:r>
      <w:r w:rsidR="004650D0">
        <w:rPr>
          <w:rFonts w:cstheme="minorHAnsi"/>
          <w:sz w:val="24"/>
          <w:szCs w:val="24"/>
        </w:rPr>
        <w:t xml:space="preserve"> </w:t>
      </w:r>
      <w:r>
        <w:rPr>
          <w:rFonts w:cstheme="minorHAnsi"/>
          <w:sz w:val="24"/>
          <w:szCs w:val="24"/>
        </w:rPr>
        <w:t xml:space="preserve">more than </w:t>
      </w:r>
      <w:r w:rsidR="004650D0">
        <w:rPr>
          <w:rFonts w:cstheme="minorHAnsi"/>
          <w:sz w:val="24"/>
          <w:szCs w:val="24"/>
        </w:rPr>
        <w:t>two full years, and we a</w:t>
      </w:r>
      <w:r w:rsidR="00445039">
        <w:rPr>
          <w:rFonts w:cstheme="minorHAnsi"/>
          <w:sz w:val="24"/>
          <w:szCs w:val="24"/>
        </w:rPr>
        <w:t>re</w:t>
      </w:r>
      <w:r w:rsidR="004650D0">
        <w:rPr>
          <w:rFonts w:cstheme="minorHAnsi"/>
          <w:sz w:val="24"/>
          <w:szCs w:val="24"/>
        </w:rPr>
        <w:t xml:space="preserve"> launching the completed report in Galway on 18</w:t>
      </w:r>
      <w:r w:rsidR="004650D0" w:rsidRPr="004650D0">
        <w:rPr>
          <w:rFonts w:cstheme="minorHAnsi"/>
          <w:sz w:val="24"/>
          <w:szCs w:val="24"/>
          <w:vertAlign w:val="superscript"/>
        </w:rPr>
        <w:t>th</w:t>
      </w:r>
      <w:r w:rsidR="004650D0">
        <w:rPr>
          <w:rFonts w:cstheme="minorHAnsi"/>
          <w:sz w:val="24"/>
          <w:szCs w:val="24"/>
        </w:rPr>
        <w:t xml:space="preserve"> September this year</w:t>
      </w:r>
      <w:r w:rsidR="00D36C8B">
        <w:rPr>
          <w:rFonts w:cstheme="minorHAnsi"/>
          <w:sz w:val="24"/>
          <w:szCs w:val="24"/>
        </w:rPr>
        <w:t xml:space="preserve">.  </w:t>
      </w:r>
      <w:bookmarkStart w:id="0" w:name="_GoBack"/>
      <w:bookmarkEnd w:id="0"/>
      <w:r w:rsidR="00443901">
        <w:rPr>
          <w:rFonts w:cstheme="minorHAnsi"/>
          <w:sz w:val="24"/>
          <w:szCs w:val="24"/>
        </w:rPr>
        <w:t xml:space="preserve">  </w:t>
      </w:r>
    </w:p>
    <w:p w:rsidR="00680DA2" w:rsidRDefault="00680DA2" w:rsidP="00312299">
      <w:pPr>
        <w:tabs>
          <w:tab w:val="left" w:pos="330"/>
          <w:tab w:val="right" w:pos="3301"/>
        </w:tabs>
        <w:spacing w:line="240" w:lineRule="auto"/>
        <w:jc w:val="right"/>
        <w:rPr>
          <w:rFonts w:cstheme="minorHAnsi"/>
          <w:i/>
        </w:rPr>
      </w:pPr>
    </w:p>
    <w:p w:rsidR="00680DA2" w:rsidRDefault="00680DA2" w:rsidP="00680DA2">
      <w:pPr>
        <w:tabs>
          <w:tab w:val="left" w:pos="330"/>
          <w:tab w:val="right" w:pos="3301"/>
        </w:tabs>
        <w:spacing w:line="240" w:lineRule="auto"/>
        <w:jc w:val="center"/>
        <w:rPr>
          <w:rFonts w:cstheme="minorHAnsi"/>
          <w:i/>
        </w:rPr>
        <w:sectPr w:rsidR="00680DA2" w:rsidSect="004650D0">
          <w:type w:val="continuous"/>
          <w:pgSz w:w="11906" w:h="16838"/>
          <w:pgMar w:top="720" w:right="720" w:bottom="720" w:left="720" w:header="708" w:footer="708" w:gutter="0"/>
          <w:cols w:space="720"/>
          <w:docGrid w:linePitch="360"/>
        </w:sectPr>
      </w:pPr>
    </w:p>
    <w:p w:rsidR="00680DA2" w:rsidRPr="00680DA2" w:rsidRDefault="00680DA2" w:rsidP="003C350B">
      <w:pPr>
        <w:tabs>
          <w:tab w:val="left" w:pos="330"/>
          <w:tab w:val="right" w:pos="3301"/>
        </w:tabs>
        <w:spacing w:line="240" w:lineRule="auto"/>
        <w:jc w:val="center"/>
        <w:rPr>
          <w:rFonts w:cstheme="minorHAnsi"/>
          <w:sz w:val="36"/>
          <w:szCs w:val="36"/>
        </w:rPr>
      </w:pPr>
    </w:p>
    <w:sectPr w:rsidR="00680DA2" w:rsidRPr="00680DA2" w:rsidSect="004650D0">
      <w:type w:val="continuous"/>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74"/>
    <w:rsid w:val="00005313"/>
    <w:rsid w:val="000461F8"/>
    <w:rsid w:val="00053E60"/>
    <w:rsid w:val="00070EFC"/>
    <w:rsid w:val="00076173"/>
    <w:rsid w:val="000974B6"/>
    <w:rsid w:val="000A3898"/>
    <w:rsid w:val="000A59F2"/>
    <w:rsid w:val="000B6709"/>
    <w:rsid w:val="000C64D8"/>
    <w:rsid w:val="000F7DF4"/>
    <w:rsid w:val="00103EC3"/>
    <w:rsid w:val="00117D4C"/>
    <w:rsid w:val="00156F69"/>
    <w:rsid w:val="0018231C"/>
    <w:rsid w:val="001D6B0C"/>
    <w:rsid w:val="002015CA"/>
    <w:rsid w:val="002016AB"/>
    <w:rsid w:val="002347BB"/>
    <w:rsid w:val="0023505D"/>
    <w:rsid w:val="00244919"/>
    <w:rsid w:val="00281E09"/>
    <w:rsid w:val="002B31C7"/>
    <w:rsid w:val="002C0AA9"/>
    <w:rsid w:val="002E634A"/>
    <w:rsid w:val="002F011D"/>
    <w:rsid w:val="002F2452"/>
    <w:rsid w:val="002F7750"/>
    <w:rsid w:val="00312299"/>
    <w:rsid w:val="00315AD7"/>
    <w:rsid w:val="003A2E40"/>
    <w:rsid w:val="003C350B"/>
    <w:rsid w:val="003D1B89"/>
    <w:rsid w:val="003E04D4"/>
    <w:rsid w:val="00405B6D"/>
    <w:rsid w:val="00423FFB"/>
    <w:rsid w:val="00443901"/>
    <w:rsid w:val="00445039"/>
    <w:rsid w:val="00461C68"/>
    <w:rsid w:val="00463A5E"/>
    <w:rsid w:val="004650D0"/>
    <w:rsid w:val="0047469F"/>
    <w:rsid w:val="00482A6B"/>
    <w:rsid w:val="004865A2"/>
    <w:rsid w:val="00497C48"/>
    <w:rsid w:val="004C4A39"/>
    <w:rsid w:val="004D1399"/>
    <w:rsid w:val="004E0B90"/>
    <w:rsid w:val="004E1BB0"/>
    <w:rsid w:val="005017FF"/>
    <w:rsid w:val="00512A82"/>
    <w:rsid w:val="0057002B"/>
    <w:rsid w:val="00590D3C"/>
    <w:rsid w:val="00597874"/>
    <w:rsid w:val="005A28DC"/>
    <w:rsid w:val="005C4A5A"/>
    <w:rsid w:val="006102D2"/>
    <w:rsid w:val="00634295"/>
    <w:rsid w:val="00657F1D"/>
    <w:rsid w:val="00680DA2"/>
    <w:rsid w:val="006C6E3C"/>
    <w:rsid w:val="006D406A"/>
    <w:rsid w:val="006E1295"/>
    <w:rsid w:val="006F5069"/>
    <w:rsid w:val="00732E17"/>
    <w:rsid w:val="00753D6F"/>
    <w:rsid w:val="00760084"/>
    <w:rsid w:val="007667FF"/>
    <w:rsid w:val="00767A48"/>
    <w:rsid w:val="007B231C"/>
    <w:rsid w:val="007B23A9"/>
    <w:rsid w:val="007B34DF"/>
    <w:rsid w:val="007B5577"/>
    <w:rsid w:val="007E3035"/>
    <w:rsid w:val="007E765A"/>
    <w:rsid w:val="007F1EFE"/>
    <w:rsid w:val="00814C51"/>
    <w:rsid w:val="0081790E"/>
    <w:rsid w:val="00827DBB"/>
    <w:rsid w:val="00835170"/>
    <w:rsid w:val="0086189E"/>
    <w:rsid w:val="00885FBE"/>
    <w:rsid w:val="008A2888"/>
    <w:rsid w:val="008A5753"/>
    <w:rsid w:val="008B533C"/>
    <w:rsid w:val="008C4AFF"/>
    <w:rsid w:val="00911A3F"/>
    <w:rsid w:val="00937A2A"/>
    <w:rsid w:val="009449EA"/>
    <w:rsid w:val="009509A9"/>
    <w:rsid w:val="00956273"/>
    <w:rsid w:val="00974D78"/>
    <w:rsid w:val="00987EB6"/>
    <w:rsid w:val="00996A20"/>
    <w:rsid w:val="009A0AEA"/>
    <w:rsid w:val="009B6C5B"/>
    <w:rsid w:val="009F0F40"/>
    <w:rsid w:val="009F1724"/>
    <w:rsid w:val="00A60DF0"/>
    <w:rsid w:val="00A72209"/>
    <w:rsid w:val="00A957D2"/>
    <w:rsid w:val="00AE17D8"/>
    <w:rsid w:val="00AF6D9C"/>
    <w:rsid w:val="00B271BF"/>
    <w:rsid w:val="00B42BBC"/>
    <w:rsid w:val="00B64DD1"/>
    <w:rsid w:val="00B76026"/>
    <w:rsid w:val="00B77F85"/>
    <w:rsid w:val="00B92432"/>
    <w:rsid w:val="00C146A4"/>
    <w:rsid w:val="00C3444A"/>
    <w:rsid w:val="00C405D7"/>
    <w:rsid w:val="00C82761"/>
    <w:rsid w:val="00C90334"/>
    <w:rsid w:val="00C96A2D"/>
    <w:rsid w:val="00CA02D6"/>
    <w:rsid w:val="00CB52A2"/>
    <w:rsid w:val="00D22690"/>
    <w:rsid w:val="00D24B2D"/>
    <w:rsid w:val="00D36C8B"/>
    <w:rsid w:val="00DA4AD9"/>
    <w:rsid w:val="00DB4ECA"/>
    <w:rsid w:val="00DB5A41"/>
    <w:rsid w:val="00DC6D96"/>
    <w:rsid w:val="00DD2327"/>
    <w:rsid w:val="00DE43CB"/>
    <w:rsid w:val="00E03CB1"/>
    <w:rsid w:val="00E5096C"/>
    <w:rsid w:val="00E7731E"/>
    <w:rsid w:val="00EA1CD3"/>
    <w:rsid w:val="00EF2AE1"/>
    <w:rsid w:val="00EF6F7D"/>
    <w:rsid w:val="00EF72F0"/>
    <w:rsid w:val="00F4078C"/>
    <w:rsid w:val="00F51A5E"/>
    <w:rsid w:val="00F85212"/>
    <w:rsid w:val="00FA2DD8"/>
    <w:rsid w:val="00FB3120"/>
    <w:rsid w:val="00FC5EA8"/>
    <w:rsid w:val="00FD76A2"/>
    <w:rsid w:val="00FF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0"/>
    <w:rPr>
      <w:rFonts w:ascii="Tahoma" w:hAnsi="Tahoma" w:cs="Tahoma"/>
      <w:sz w:val="16"/>
      <w:szCs w:val="16"/>
    </w:rPr>
  </w:style>
  <w:style w:type="character" w:customStyle="1" w:styleId="apple-converted-space">
    <w:name w:val="apple-converted-space"/>
    <w:basedOn w:val="DefaultParagraphFont"/>
    <w:rsid w:val="004E1BB0"/>
  </w:style>
  <w:style w:type="character" w:styleId="Hyperlink">
    <w:name w:val="Hyperlink"/>
    <w:basedOn w:val="DefaultParagraphFont"/>
    <w:uiPriority w:val="99"/>
    <w:unhideWhenUsed/>
    <w:rsid w:val="000974B6"/>
    <w:rPr>
      <w:color w:val="0000FF" w:themeColor="hyperlink"/>
      <w:u w:val="single"/>
    </w:rPr>
  </w:style>
  <w:style w:type="character" w:styleId="PlaceholderText">
    <w:name w:val="Placeholder Text"/>
    <w:basedOn w:val="DefaultParagraphFont"/>
    <w:uiPriority w:val="99"/>
    <w:semiHidden/>
    <w:rsid w:val="00DC6D9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170"/>
    <w:rPr>
      <w:rFonts w:ascii="Tahoma" w:hAnsi="Tahoma" w:cs="Tahoma"/>
      <w:sz w:val="16"/>
      <w:szCs w:val="16"/>
    </w:rPr>
  </w:style>
  <w:style w:type="character" w:customStyle="1" w:styleId="apple-converted-space">
    <w:name w:val="apple-converted-space"/>
    <w:basedOn w:val="DefaultParagraphFont"/>
    <w:rsid w:val="004E1BB0"/>
  </w:style>
  <w:style w:type="character" w:styleId="Hyperlink">
    <w:name w:val="Hyperlink"/>
    <w:basedOn w:val="DefaultParagraphFont"/>
    <w:uiPriority w:val="99"/>
    <w:unhideWhenUsed/>
    <w:rsid w:val="000974B6"/>
    <w:rPr>
      <w:color w:val="0000FF" w:themeColor="hyperlink"/>
      <w:u w:val="single"/>
    </w:rPr>
  </w:style>
  <w:style w:type="character" w:styleId="PlaceholderText">
    <w:name w:val="Placeholder Text"/>
    <w:basedOn w:val="DefaultParagraphFont"/>
    <w:uiPriority w:val="99"/>
    <w:semiHidden/>
    <w:rsid w:val="00DC6D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ost@celtic-neighbours.eu"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9CE83-C51D-4ECC-A453-B91D396E4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2015-09-13T08:40:00Z</dcterms:created>
  <dcterms:modified xsi:type="dcterms:W3CDTF">2015-09-13T08:40:00Z</dcterms:modified>
</cp:coreProperties>
</file>